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A98B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 w14:paraId="3E6118DE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需求响应表</w:t>
      </w:r>
    </w:p>
    <w:p w14:paraId="2E03D092">
      <w:pPr>
        <w:rPr>
          <w:rFonts w:hint="eastAsia" w:ascii="仿宋" w:hAnsi="仿宋" w:eastAsia="仿宋" w:cs="仿宋"/>
          <w:sz w:val="28"/>
          <w:szCs w:val="28"/>
        </w:rPr>
      </w:pPr>
    </w:p>
    <w:p w14:paraId="6365354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</w:p>
    <w:p w14:paraId="3CBA90A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响应日期：      年     月    日</w:t>
      </w:r>
    </w:p>
    <w:p w14:paraId="5C4C5406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7403F98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一、供应商基本情况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2751"/>
      </w:tblGrid>
      <w:tr w14:paraId="691D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</w:tcPr>
          <w:p w14:paraId="76D4AD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  <w:tc>
          <w:tcPr>
            <w:tcW w:w="12751" w:type="dxa"/>
          </w:tcPr>
          <w:p w14:paraId="58023E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详情</w:t>
            </w:r>
          </w:p>
        </w:tc>
      </w:tr>
      <w:tr w14:paraId="071B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 w14:paraId="398180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供应商资质</w:t>
            </w:r>
          </w:p>
        </w:tc>
        <w:tc>
          <w:tcPr>
            <w:tcW w:w="12751" w:type="dxa"/>
          </w:tcPr>
          <w:p w14:paraId="3835E83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填写供应商具备经营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门急诊医疗保险、住院医疗保险、重大疾病保险和意外伤害保险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的合法资质</w:t>
            </w:r>
          </w:p>
        </w:tc>
      </w:tr>
      <w:tr w14:paraId="0B86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vAlign w:val="center"/>
          </w:tcPr>
          <w:p w14:paraId="171EFF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经营状况</w:t>
            </w:r>
          </w:p>
        </w:tc>
        <w:tc>
          <w:tcPr>
            <w:tcW w:w="12751" w:type="dxa"/>
          </w:tcPr>
          <w:p w14:paraId="1B32EBA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说明综合偿付能力充足率始终保持在100%</w:t>
            </w:r>
          </w:p>
        </w:tc>
      </w:tr>
    </w:tbl>
    <w:p w14:paraId="73DA6A8D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二、保险方案核心内容响应</w:t>
      </w:r>
    </w:p>
    <w:p w14:paraId="1D36AB3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（一）保障范围</w:t>
      </w:r>
    </w:p>
    <w:tbl>
      <w:tblPr>
        <w:tblStyle w:val="11"/>
        <w:tblW w:w="14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9572"/>
        <w:gridCol w:w="3225"/>
      </w:tblGrid>
      <w:tr w14:paraId="06746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 w14:paraId="555350E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询价需求条款</w:t>
            </w:r>
          </w:p>
        </w:tc>
        <w:tc>
          <w:tcPr>
            <w:tcW w:w="9572" w:type="dxa"/>
            <w:vAlign w:val="center"/>
          </w:tcPr>
          <w:p w14:paraId="78533AF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供应商应响应的询价要求详情</w:t>
            </w:r>
          </w:p>
        </w:tc>
        <w:tc>
          <w:tcPr>
            <w:tcW w:w="3225" w:type="dxa"/>
            <w:vAlign w:val="center"/>
          </w:tcPr>
          <w:p w14:paraId="2C0993B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供应商响应材料</w:t>
            </w:r>
          </w:p>
        </w:tc>
      </w:tr>
      <w:tr w14:paraId="229E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 w14:paraId="3A3A32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住院医疗</w:t>
            </w:r>
          </w:p>
        </w:tc>
        <w:tc>
          <w:tcPr>
            <w:tcW w:w="9572" w:type="dxa"/>
          </w:tcPr>
          <w:p w14:paraId="65AD4AC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涵盖因疾病或意外导致的住院治疗费用，包括床位费（每日不超过[X]元）、药品费、检查费、治疗费、护理费等</w:t>
            </w:r>
          </w:p>
        </w:tc>
        <w:tc>
          <w:tcPr>
            <w:tcW w:w="3225" w:type="dxa"/>
            <w:vMerge w:val="restart"/>
            <w:vAlign w:val="center"/>
          </w:tcPr>
          <w:p w14:paraId="441988B5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按询价要求详情逐条详述有关内容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或提供更详细的响应材料</w:t>
            </w:r>
          </w:p>
        </w:tc>
      </w:tr>
      <w:tr w14:paraId="6DB8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 w14:paraId="3152130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门诊手术</w:t>
            </w:r>
          </w:p>
        </w:tc>
        <w:tc>
          <w:tcPr>
            <w:tcW w:w="9572" w:type="dxa"/>
          </w:tcPr>
          <w:p w14:paraId="34B17ED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包含在门诊进行的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shd w:val="clear"/>
              </w:rPr>
              <w:t>因疾病或意外产生的各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类手术治疗费用，手术费用涵盖手术费、麻醉费、材料费等</w:t>
            </w:r>
          </w:p>
        </w:tc>
        <w:tc>
          <w:tcPr>
            <w:tcW w:w="3225" w:type="dxa"/>
            <w:vMerge w:val="continue"/>
            <w:vAlign w:val="center"/>
          </w:tcPr>
          <w:p w14:paraId="185AC80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D2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 w14:paraId="5FC1AE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特殊门诊</w:t>
            </w:r>
          </w:p>
        </w:tc>
        <w:tc>
          <w:tcPr>
            <w:tcW w:w="9572" w:type="dxa"/>
          </w:tcPr>
          <w:p w14:paraId="2456937D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涵盖化疗、放疗、肾透析、器官移植后的抗排异治疗等特殊门诊费用，按照实际发生费用的一定比例进行赔付</w:t>
            </w:r>
          </w:p>
        </w:tc>
        <w:tc>
          <w:tcPr>
            <w:tcW w:w="3225" w:type="dxa"/>
            <w:vMerge w:val="continue"/>
            <w:vAlign w:val="center"/>
          </w:tcPr>
          <w:p w14:paraId="2864F32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45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vAlign w:val="center"/>
          </w:tcPr>
          <w:p w14:paraId="6FD1CE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意外医疗</w:t>
            </w:r>
          </w:p>
        </w:tc>
        <w:tc>
          <w:tcPr>
            <w:tcW w:w="9572" w:type="dxa"/>
          </w:tcPr>
          <w:p w14:paraId="5EE6405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因意外事故导致的门急诊和住院医疗费用，在扣除免赔额[X]元后，按照[X]%的比例进行赔付，意外医疗年度累计赔付限额为[X]万元</w:t>
            </w:r>
          </w:p>
        </w:tc>
        <w:tc>
          <w:tcPr>
            <w:tcW w:w="3225" w:type="dxa"/>
            <w:vMerge w:val="continue"/>
            <w:vAlign w:val="center"/>
          </w:tcPr>
          <w:p w14:paraId="423E336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795B41B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（二）保险金额与赔付比例</w:t>
      </w:r>
    </w:p>
    <w:tbl>
      <w:tblPr>
        <w:tblStyle w:val="11"/>
        <w:tblW w:w="14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9557"/>
        <w:gridCol w:w="3206"/>
      </w:tblGrid>
      <w:tr w14:paraId="434F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Align w:val="center"/>
          </w:tcPr>
          <w:p w14:paraId="3CF4332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询价需求条款</w:t>
            </w:r>
          </w:p>
        </w:tc>
        <w:tc>
          <w:tcPr>
            <w:tcW w:w="9557" w:type="dxa"/>
            <w:vAlign w:val="center"/>
          </w:tcPr>
          <w:p w14:paraId="7F5BA28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供应商应响应的询价要求详情</w:t>
            </w:r>
          </w:p>
        </w:tc>
        <w:tc>
          <w:tcPr>
            <w:tcW w:w="3206" w:type="dxa"/>
            <w:vAlign w:val="center"/>
          </w:tcPr>
          <w:p w14:paraId="79761D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供应商响应材料</w:t>
            </w:r>
          </w:p>
        </w:tc>
      </w:tr>
      <w:tr w14:paraId="7B7D6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Align w:val="center"/>
          </w:tcPr>
          <w:p w14:paraId="4FE3C5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年度累计保额</w:t>
            </w:r>
          </w:p>
        </w:tc>
        <w:tc>
          <w:tcPr>
            <w:tcW w:w="9557" w:type="dxa"/>
            <w:vAlign w:val="center"/>
          </w:tcPr>
          <w:p w14:paraId="702DE28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每人年度累计保险金额不低于[X]万元</w:t>
            </w:r>
          </w:p>
        </w:tc>
        <w:tc>
          <w:tcPr>
            <w:tcW w:w="3206" w:type="dxa"/>
            <w:vMerge w:val="restart"/>
            <w:vAlign w:val="center"/>
          </w:tcPr>
          <w:p w14:paraId="39FB5F2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按询价要求详情逐条详述有关内容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或提供更详细的响应材料</w:t>
            </w:r>
          </w:p>
        </w:tc>
      </w:tr>
      <w:tr w14:paraId="23D94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Align w:val="center"/>
          </w:tcPr>
          <w:p w14:paraId="142E6B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住院费用赔付</w:t>
            </w:r>
          </w:p>
        </w:tc>
        <w:tc>
          <w:tcPr>
            <w:tcW w:w="9557" w:type="dxa"/>
            <w:vAlign w:val="center"/>
          </w:tcPr>
          <w:p w14:paraId="53D3171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医保目录内费用赔付比例不低于[X]%，医保目录外合理且必要费用赔付比例不低于[X]%</w:t>
            </w:r>
          </w:p>
        </w:tc>
        <w:tc>
          <w:tcPr>
            <w:tcW w:w="3206" w:type="dxa"/>
            <w:vMerge w:val="continue"/>
            <w:vAlign w:val="center"/>
          </w:tcPr>
          <w:p w14:paraId="64296A2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721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Align w:val="center"/>
          </w:tcPr>
          <w:p w14:paraId="611BA0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门诊手术及特殊门诊赔付</w:t>
            </w:r>
          </w:p>
        </w:tc>
        <w:tc>
          <w:tcPr>
            <w:tcW w:w="9557" w:type="dxa"/>
            <w:vAlign w:val="center"/>
          </w:tcPr>
          <w:p w14:paraId="7BDF3A5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赔付比例不低于[X]%</w:t>
            </w:r>
          </w:p>
        </w:tc>
        <w:tc>
          <w:tcPr>
            <w:tcW w:w="3206" w:type="dxa"/>
            <w:vMerge w:val="continue"/>
            <w:vAlign w:val="center"/>
          </w:tcPr>
          <w:p w14:paraId="3DCD46C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A0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Align w:val="center"/>
          </w:tcPr>
          <w:p w14:paraId="29A73E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意外医疗免赔额及赔付</w:t>
            </w:r>
          </w:p>
        </w:tc>
        <w:tc>
          <w:tcPr>
            <w:tcW w:w="9557" w:type="dxa"/>
            <w:vAlign w:val="center"/>
          </w:tcPr>
          <w:p w14:paraId="100BCE2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免赔额不高于[X]元，赔付比例不低于[X]%</w:t>
            </w:r>
          </w:p>
        </w:tc>
        <w:tc>
          <w:tcPr>
            <w:tcW w:w="3206" w:type="dxa"/>
            <w:vMerge w:val="continue"/>
            <w:vAlign w:val="center"/>
          </w:tcPr>
          <w:p w14:paraId="2FF185A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7DD7F200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三、理赔服务响应</w:t>
      </w:r>
    </w:p>
    <w:p w14:paraId="606BE66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（一）理赔流程</w:t>
      </w:r>
    </w:p>
    <w:tbl>
      <w:tblPr>
        <w:tblStyle w:val="11"/>
        <w:tblW w:w="14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9524"/>
        <w:gridCol w:w="3225"/>
      </w:tblGrid>
      <w:tr w14:paraId="321E8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vAlign w:val="center"/>
          </w:tcPr>
          <w:p w14:paraId="2672052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询价需求条款</w:t>
            </w:r>
          </w:p>
        </w:tc>
        <w:tc>
          <w:tcPr>
            <w:tcW w:w="9524" w:type="dxa"/>
            <w:vAlign w:val="center"/>
          </w:tcPr>
          <w:p w14:paraId="7F3CBB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供应商应响应的询价要求详情</w:t>
            </w:r>
          </w:p>
        </w:tc>
        <w:tc>
          <w:tcPr>
            <w:tcW w:w="3225" w:type="dxa"/>
            <w:vAlign w:val="center"/>
          </w:tcPr>
          <w:p w14:paraId="57E974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供应商响应材料</w:t>
            </w:r>
          </w:p>
        </w:tc>
      </w:tr>
      <w:tr w14:paraId="0DE6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vAlign w:val="center"/>
          </w:tcPr>
          <w:p w14:paraId="583D82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申请方式</w:t>
            </w:r>
          </w:p>
        </w:tc>
        <w:tc>
          <w:tcPr>
            <w:tcW w:w="9524" w:type="dxa"/>
          </w:tcPr>
          <w:p w14:paraId="4ACF495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支持线上（如APP、官网）和线下（服务网点）两种理赔申请方式</w:t>
            </w:r>
          </w:p>
        </w:tc>
        <w:tc>
          <w:tcPr>
            <w:tcW w:w="3225" w:type="dxa"/>
            <w:vMerge w:val="restart"/>
          </w:tcPr>
          <w:p w14:paraId="0D3D4CC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EEFBB0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按询价要求详情逐条详述有关内容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或提供更详细的响应材料</w:t>
            </w:r>
          </w:p>
        </w:tc>
      </w:tr>
      <w:tr w14:paraId="1184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vAlign w:val="center"/>
          </w:tcPr>
          <w:p w14:paraId="4BFEEE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申请材料</w:t>
            </w:r>
          </w:p>
        </w:tc>
        <w:tc>
          <w:tcPr>
            <w:tcW w:w="9524" w:type="dxa"/>
          </w:tcPr>
          <w:p w14:paraId="0DFFE26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明确列出理赔所需材料清单：病历（住院病历需提供完整病历首页、入院记录、手术记录、出院小结等；门诊病历需提供就诊记录）、发票（医疗费用发票原件）、费用清单（住院费用清单需详细列出各项费用明细；门诊费用清单）、被保险人身份证复印件、银行卡复印件、意外事故证明（如涉及意外医疗）等</w:t>
            </w:r>
          </w:p>
        </w:tc>
        <w:tc>
          <w:tcPr>
            <w:tcW w:w="3225" w:type="dxa"/>
            <w:vMerge w:val="continue"/>
          </w:tcPr>
          <w:p w14:paraId="2C9CAC2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706E03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（二）理赔支付</w:t>
      </w:r>
    </w:p>
    <w:tbl>
      <w:tblPr>
        <w:tblStyle w:val="11"/>
        <w:tblW w:w="14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9457"/>
        <w:gridCol w:w="3244"/>
      </w:tblGrid>
      <w:tr w14:paraId="6D62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vAlign w:val="center"/>
          </w:tcPr>
          <w:p w14:paraId="2DD3CFC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询价需求条款</w:t>
            </w:r>
          </w:p>
        </w:tc>
        <w:tc>
          <w:tcPr>
            <w:tcW w:w="9457" w:type="dxa"/>
            <w:vAlign w:val="center"/>
          </w:tcPr>
          <w:p w14:paraId="31D607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供应商应响应的询价要求详情</w:t>
            </w:r>
          </w:p>
        </w:tc>
        <w:tc>
          <w:tcPr>
            <w:tcW w:w="3244" w:type="dxa"/>
            <w:vAlign w:val="center"/>
          </w:tcPr>
          <w:p w14:paraId="7AD8E1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供应商响应材料</w:t>
            </w:r>
          </w:p>
        </w:tc>
      </w:tr>
      <w:tr w14:paraId="7F92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vAlign w:val="center"/>
          </w:tcPr>
          <w:p w14:paraId="07009E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支付方式</w:t>
            </w:r>
          </w:p>
        </w:tc>
        <w:tc>
          <w:tcPr>
            <w:tcW w:w="9457" w:type="dxa"/>
            <w:vAlign w:val="center"/>
          </w:tcPr>
          <w:p w14:paraId="3DCFC33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支持通过银行转账方式将理赔款支付至被保险人指定的银行账户，确保理赔款安全、及时到账</w:t>
            </w:r>
          </w:p>
        </w:tc>
        <w:tc>
          <w:tcPr>
            <w:tcW w:w="3244" w:type="dxa"/>
            <w:vMerge w:val="restart"/>
            <w:vAlign w:val="center"/>
          </w:tcPr>
          <w:p w14:paraId="66810B1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按询价要求详情逐条详述有关内容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或提供更详细的响应材料</w:t>
            </w:r>
          </w:p>
        </w:tc>
      </w:tr>
      <w:tr w14:paraId="11FC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vAlign w:val="center"/>
          </w:tcPr>
          <w:p w14:paraId="2FC10A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支付时效</w:t>
            </w:r>
          </w:p>
        </w:tc>
        <w:tc>
          <w:tcPr>
            <w:tcW w:w="9457" w:type="dxa"/>
            <w:vAlign w:val="center"/>
          </w:tcPr>
          <w:p w14:paraId="1BBE124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作出理赔决定后，在5个工作日内完成理赔款支付</w:t>
            </w:r>
          </w:p>
        </w:tc>
        <w:tc>
          <w:tcPr>
            <w:tcW w:w="3244" w:type="dxa"/>
            <w:vMerge w:val="continue"/>
            <w:vAlign w:val="center"/>
          </w:tcPr>
          <w:p w14:paraId="65D0AFF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1C499BD">
      <w:pPr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E8DE962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四、客户服务响应</w:t>
      </w:r>
    </w:p>
    <w:p w14:paraId="153F161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（一）客服渠道</w:t>
      </w:r>
    </w:p>
    <w:tbl>
      <w:tblPr>
        <w:tblStyle w:val="11"/>
        <w:tblW w:w="14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9505"/>
        <w:gridCol w:w="3244"/>
      </w:tblGrid>
      <w:tr w14:paraId="1907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vAlign w:val="center"/>
          </w:tcPr>
          <w:p w14:paraId="303F40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询价需求条款</w:t>
            </w:r>
          </w:p>
        </w:tc>
        <w:tc>
          <w:tcPr>
            <w:tcW w:w="9505" w:type="dxa"/>
            <w:vAlign w:val="center"/>
          </w:tcPr>
          <w:p w14:paraId="05A402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供应商应响应的询价要求详情</w:t>
            </w:r>
          </w:p>
        </w:tc>
        <w:tc>
          <w:tcPr>
            <w:tcW w:w="3244" w:type="dxa"/>
            <w:vAlign w:val="center"/>
          </w:tcPr>
          <w:p w14:paraId="7FF299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供应商响应材料</w:t>
            </w:r>
          </w:p>
        </w:tc>
      </w:tr>
      <w:tr w14:paraId="06E8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vAlign w:val="center"/>
          </w:tcPr>
          <w:p w14:paraId="46EFFF2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客服热线</w:t>
            </w:r>
          </w:p>
        </w:tc>
        <w:tc>
          <w:tcPr>
            <w:tcW w:w="9505" w:type="dxa"/>
            <w:vAlign w:val="center"/>
          </w:tcPr>
          <w:p w14:paraId="001D2ED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提供7×24小时客服热线服务，客服热线号码为[具体号码]，客户可随时拨打咨询保险产品、理赔流程等问题</w:t>
            </w:r>
          </w:p>
        </w:tc>
        <w:tc>
          <w:tcPr>
            <w:tcW w:w="3244" w:type="dxa"/>
            <w:vMerge w:val="restart"/>
            <w:vAlign w:val="center"/>
          </w:tcPr>
          <w:p w14:paraId="7A9A277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按询价要求详情逐条详述有关内容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或提供更详细的响应材料</w:t>
            </w:r>
          </w:p>
        </w:tc>
      </w:tr>
      <w:tr w14:paraId="1391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vAlign w:val="center"/>
          </w:tcPr>
          <w:p w14:paraId="155D40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在线客服</w:t>
            </w:r>
          </w:p>
        </w:tc>
        <w:tc>
          <w:tcPr>
            <w:tcW w:w="9505" w:type="dxa"/>
            <w:vAlign w:val="center"/>
          </w:tcPr>
          <w:p w14:paraId="357F082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保险公司官方APP和官网设置在线客服，客户发起咨询后，平均响应时间不超过[X]分钟，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确保客户问题得到及时解答</w:t>
            </w:r>
          </w:p>
        </w:tc>
        <w:tc>
          <w:tcPr>
            <w:tcW w:w="3244" w:type="dxa"/>
            <w:vMerge w:val="continue"/>
          </w:tcPr>
          <w:p w14:paraId="65694BE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120EAE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（二）客服专业能力</w:t>
      </w:r>
    </w:p>
    <w:tbl>
      <w:tblPr>
        <w:tblStyle w:val="11"/>
        <w:tblW w:w="14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9507"/>
        <w:gridCol w:w="3206"/>
      </w:tblGrid>
      <w:tr w14:paraId="0DA3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vAlign w:val="center"/>
          </w:tcPr>
          <w:p w14:paraId="26DF8F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询价需求条款</w:t>
            </w:r>
          </w:p>
        </w:tc>
        <w:tc>
          <w:tcPr>
            <w:tcW w:w="9507" w:type="dxa"/>
            <w:vAlign w:val="center"/>
          </w:tcPr>
          <w:p w14:paraId="697E0E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供应商应响应的询价要求详情</w:t>
            </w:r>
          </w:p>
        </w:tc>
        <w:tc>
          <w:tcPr>
            <w:tcW w:w="3206" w:type="dxa"/>
            <w:vAlign w:val="center"/>
          </w:tcPr>
          <w:p w14:paraId="23F874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供应商响应材料</w:t>
            </w:r>
          </w:p>
        </w:tc>
      </w:tr>
      <w:tr w14:paraId="717C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vAlign w:val="center"/>
          </w:tcPr>
          <w:p w14:paraId="596905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知识技能</w:t>
            </w:r>
          </w:p>
        </w:tc>
        <w:tc>
          <w:tcPr>
            <w:tcW w:w="9507" w:type="dxa"/>
            <w:vAlign w:val="center"/>
          </w:tcPr>
          <w:p w14:paraId="2CF253B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客服人员具备专业的保险知识和服务技能，能够准确解答客户关于保险产品、理赔流程、保障范围等方面的问题</w:t>
            </w:r>
          </w:p>
        </w:tc>
        <w:tc>
          <w:tcPr>
            <w:tcW w:w="3206" w:type="dxa"/>
            <w:vMerge w:val="restart"/>
            <w:vAlign w:val="center"/>
          </w:tcPr>
          <w:p w14:paraId="2415C03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按询价要求详情逐条详述有关内容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或提供更详细的响应材料</w:t>
            </w:r>
          </w:p>
        </w:tc>
      </w:tr>
      <w:tr w14:paraId="4A46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2" w:type="dxa"/>
            <w:vAlign w:val="center"/>
          </w:tcPr>
          <w:p w14:paraId="57E58A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投诉处理</w:t>
            </w:r>
          </w:p>
        </w:tc>
        <w:tc>
          <w:tcPr>
            <w:tcW w:w="9507" w:type="dxa"/>
            <w:vAlign w:val="center"/>
          </w:tcPr>
          <w:p w14:paraId="1C10193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建立完善的投诉处理机制，及时处理客户投诉，投诉处理结果满意度不低于60%</w:t>
            </w:r>
          </w:p>
        </w:tc>
        <w:tc>
          <w:tcPr>
            <w:tcW w:w="3206" w:type="dxa"/>
            <w:vMerge w:val="continue"/>
            <w:vAlign w:val="center"/>
          </w:tcPr>
          <w:p w14:paraId="30A5234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4EE969A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五、增值服务响应</w:t>
      </w:r>
    </w:p>
    <w:p w14:paraId="401460C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健康管理服务</w:t>
      </w:r>
    </w:p>
    <w:tbl>
      <w:tblPr>
        <w:tblStyle w:val="11"/>
        <w:tblW w:w="14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9491"/>
        <w:gridCol w:w="3225"/>
      </w:tblGrid>
      <w:tr w14:paraId="0FA2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Align w:val="center"/>
          </w:tcPr>
          <w:p w14:paraId="68D142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询价需求条款</w:t>
            </w:r>
          </w:p>
        </w:tc>
        <w:tc>
          <w:tcPr>
            <w:tcW w:w="9491" w:type="dxa"/>
            <w:vAlign w:val="center"/>
          </w:tcPr>
          <w:p w14:paraId="3EF8C4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供应商应响应的询价要求详情</w:t>
            </w:r>
          </w:p>
        </w:tc>
        <w:tc>
          <w:tcPr>
            <w:tcW w:w="3225" w:type="dxa"/>
            <w:vAlign w:val="center"/>
          </w:tcPr>
          <w:p w14:paraId="68A150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供应商响应材料</w:t>
            </w:r>
          </w:p>
        </w:tc>
      </w:tr>
      <w:tr w14:paraId="485D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Align w:val="center"/>
          </w:tcPr>
          <w:p w14:paraId="6850EE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健康咨询</w:t>
            </w:r>
          </w:p>
        </w:tc>
        <w:tc>
          <w:tcPr>
            <w:tcW w:w="9491" w:type="dxa"/>
            <w:vAlign w:val="center"/>
          </w:tcPr>
          <w:p w14:paraId="03E7882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提供在线健康咨询服务，客户可通过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保险公司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官方APP或官网与专业医生进行实时沟通，医生将根据客户描述的症状提供专业的健康建议和指导</w:t>
            </w:r>
          </w:p>
        </w:tc>
        <w:tc>
          <w:tcPr>
            <w:tcW w:w="3225" w:type="dxa"/>
            <w:vMerge w:val="restart"/>
            <w:vAlign w:val="center"/>
          </w:tcPr>
          <w:p w14:paraId="645FC03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按询价要求详情逐条详述有关内容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或提供更详细的响应材料</w:t>
            </w:r>
          </w:p>
        </w:tc>
      </w:tr>
      <w:tr w14:paraId="15DC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  <w:vAlign w:val="center"/>
          </w:tcPr>
          <w:p w14:paraId="3A42E3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健康讲座</w:t>
            </w:r>
          </w:p>
        </w:tc>
        <w:tc>
          <w:tcPr>
            <w:tcW w:w="9491" w:type="dxa"/>
            <w:vAlign w:val="center"/>
          </w:tcPr>
          <w:p w14:paraId="332F2F6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每年组织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至少1场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健康讲座，邀请知名医学专家为客户讲解常见疾病预防、养生保健、合理饮食等方面的知识，讲座形式包括线上直播和线下现场讲座</w:t>
            </w:r>
          </w:p>
        </w:tc>
        <w:tc>
          <w:tcPr>
            <w:tcW w:w="3225" w:type="dxa"/>
            <w:vMerge w:val="continue"/>
            <w:vAlign w:val="center"/>
          </w:tcPr>
          <w:p w14:paraId="343950C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36A83E1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六、价格响应</w:t>
      </w:r>
    </w:p>
    <w:tbl>
      <w:tblPr>
        <w:tblStyle w:val="11"/>
        <w:tblW w:w="14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9455"/>
        <w:gridCol w:w="3244"/>
      </w:tblGrid>
      <w:tr w14:paraId="516A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Align w:val="center"/>
          </w:tcPr>
          <w:p w14:paraId="38521E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询价需求条款</w:t>
            </w:r>
          </w:p>
        </w:tc>
        <w:tc>
          <w:tcPr>
            <w:tcW w:w="9455" w:type="dxa"/>
            <w:vAlign w:val="center"/>
          </w:tcPr>
          <w:p w14:paraId="4172F8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供应商应响应的询价要求详情</w:t>
            </w:r>
          </w:p>
        </w:tc>
        <w:tc>
          <w:tcPr>
            <w:tcW w:w="3244" w:type="dxa"/>
            <w:vAlign w:val="center"/>
          </w:tcPr>
          <w:p w14:paraId="72AF7D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供应商响应材料</w:t>
            </w:r>
          </w:p>
        </w:tc>
      </w:tr>
      <w:tr w14:paraId="6B7A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Align w:val="center"/>
          </w:tcPr>
          <w:p w14:paraId="01ECC6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</w:t>
            </w:r>
          </w:p>
        </w:tc>
        <w:tc>
          <w:tcPr>
            <w:tcW w:w="9455" w:type="dxa"/>
            <w:vAlign w:val="center"/>
          </w:tcPr>
          <w:p w14:paraId="737ED92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总报价不超过询价方预算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38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万元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，且按人均报价，报价包含上述所有保险保障、理赔服务、客户服务和增值服务内容</w:t>
            </w:r>
          </w:p>
        </w:tc>
        <w:tc>
          <w:tcPr>
            <w:tcW w:w="3244" w:type="dxa"/>
            <w:vMerge w:val="restart"/>
            <w:vAlign w:val="center"/>
          </w:tcPr>
          <w:p w14:paraId="645D545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按询价要求详情逐条详述有关内容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或提供更详细的响应材料</w:t>
            </w:r>
          </w:p>
        </w:tc>
      </w:tr>
      <w:tr w14:paraId="014D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Align w:val="center"/>
          </w:tcPr>
          <w:p w14:paraId="45F0E1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价格有效期</w:t>
            </w:r>
          </w:p>
        </w:tc>
        <w:tc>
          <w:tcPr>
            <w:tcW w:w="9455" w:type="dxa"/>
            <w:vAlign w:val="center"/>
          </w:tcPr>
          <w:p w14:paraId="450DA20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价格有效期不少于365天，在有效期内，该报价不受市场价格波动影响</w:t>
            </w:r>
          </w:p>
        </w:tc>
        <w:tc>
          <w:tcPr>
            <w:tcW w:w="3244" w:type="dxa"/>
            <w:vMerge w:val="continue"/>
            <w:vAlign w:val="center"/>
          </w:tcPr>
          <w:p w14:paraId="370CCE2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287AB4F">
      <w:pPr>
        <w:rPr>
          <w:rFonts w:hint="eastAsia" w:ascii="仿宋" w:hAnsi="仿宋" w:eastAsia="仿宋" w:cs="仿宋"/>
          <w:sz w:val="28"/>
          <w:szCs w:val="28"/>
        </w:rPr>
      </w:pPr>
    </w:p>
    <w:p w14:paraId="29C3ADF9">
      <w:pPr>
        <w:rPr>
          <w:rFonts w:hint="eastAsia" w:ascii="仿宋" w:hAnsi="仿宋" w:eastAsia="仿宋" w:cs="仿宋"/>
          <w:sz w:val="28"/>
          <w:szCs w:val="28"/>
        </w:rPr>
      </w:pPr>
    </w:p>
    <w:p w14:paraId="52F5F83E">
      <w:pPr>
        <w:ind w:left="6983" w:leftChars="3325"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供应商签字（盖章）：</w:t>
      </w:r>
      <w:bookmarkStart w:id="0" w:name="_GoBack"/>
      <w:bookmarkEnd w:id="0"/>
    </w:p>
    <w:p w14:paraId="4141385B">
      <w:pPr>
        <w:ind w:left="6983" w:leftChars="3325"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   年     月     日</w:t>
      </w:r>
    </w:p>
    <w:p w14:paraId="7E1BC456">
      <w:pPr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5641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2BC6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D2BC6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ZDgxNGVhMzM0MDkyZWU3NzFjYTM5NmU3ZjE5MmUifQ=="/>
  </w:docVars>
  <w:rsids>
    <w:rsidRoot w:val="00A16D0F"/>
    <w:rsid w:val="000340BD"/>
    <w:rsid w:val="002952B9"/>
    <w:rsid w:val="002B3F17"/>
    <w:rsid w:val="00393835"/>
    <w:rsid w:val="008675C9"/>
    <w:rsid w:val="0087373B"/>
    <w:rsid w:val="009F2B99"/>
    <w:rsid w:val="00A16D0F"/>
    <w:rsid w:val="00BD3093"/>
    <w:rsid w:val="00C77ADE"/>
    <w:rsid w:val="04EE7C2E"/>
    <w:rsid w:val="06952AA3"/>
    <w:rsid w:val="07D05C2B"/>
    <w:rsid w:val="13520560"/>
    <w:rsid w:val="18847177"/>
    <w:rsid w:val="238D68EB"/>
    <w:rsid w:val="25266207"/>
    <w:rsid w:val="252A2471"/>
    <w:rsid w:val="257930DA"/>
    <w:rsid w:val="276251AA"/>
    <w:rsid w:val="2E6E5AA9"/>
    <w:rsid w:val="34EB77DD"/>
    <w:rsid w:val="373245D9"/>
    <w:rsid w:val="3FB451AA"/>
    <w:rsid w:val="416D6DA3"/>
    <w:rsid w:val="490E262A"/>
    <w:rsid w:val="4B52475A"/>
    <w:rsid w:val="578149D7"/>
    <w:rsid w:val="66283EBF"/>
    <w:rsid w:val="67083A71"/>
    <w:rsid w:val="674C6F5E"/>
    <w:rsid w:val="680C2DD0"/>
    <w:rsid w:val="71B378B4"/>
    <w:rsid w:val="73CF6286"/>
    <w:rsid w:val="76090DCF"/>
    <w:rsid w:val="76BD26F7"/>
    <w:rsid w:val="77452265"/>
    <w:rsid w:val="79954AEE"/>
    <w:rsid w:val="7AE7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5"/>
    <w:qFormat/>
    <w:uiPriority w:val="99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5"/>
    <w:next w:val="5"/>
    <w:link w:val="16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99"/>
    <w:rPr>
      <w:sz w:val="21"/>
      <w:szCs w:val="21"/>
    </w:rPr>
  </w:style>
  <w:style w:type="character" w:customStyle="1" w:styleId="15">
    <w:name w:val="批注文字 字符"/>
    <w:basedOn w:val="12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9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1534</Words>
  <Characters>1578</Characters>
  <Lines>105</Lines>
  <Paragraphs>122</Paragraphs>
  <TotalTime>0</TotalTime>
  <ScaleCrop>false</ScaleCrop>
  <LinksUpToDate>false</LinksUpToDate>
  <CharactersWithSpaces>1610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2025-12-24T02:12:00Z</dcterms:created>
  <dc:creator>人力02</dc:creator>
  <cp:lastModifiedBy>黎钧</cp:lastModifiedBy>
  <dcterms:modified xsi:type="dcterms:W3CDTF">2025-12-31T04:56:47Z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eyJoZGlkIjoiOGI2YTU4MWJhOWQ3OTc5NWE1OTQyMjMyN2IxNTMwZWMiLCJ1c2VySWQiOiIxNTc2MjgxNjk0In0=</vt:lpwstr>
  </property>
  <property fmtid="{D5CDD505-2E9C-101B-9397-08002B2CF9AE}" pid="4" name="ICV">
    <vt:lpwstr>2AAC6B817BC64F94BF34BCE4ED0CE02F_13</vt:lpwstr>
  </property>
</Properties>
</file>